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8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60805"/>
            <w:bookmarkEnd w:id="6"/>
            <w:r>
              <w:rPr>
                <w:rFonts w:ascii="Times New Roman;Times;Serif" w:hAnsi="Times New Roman;Times;Serif"/>
                <w:b/>
                <w:i w:val="false"/>
                <w:caps w:val="false"/>
                <w:smallCaps w:val="false"/>
                <w:sz w:val="20"/>
              </w:rPr>
              <w:t>001-41556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88-4146991</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12049 Jefferson Blvd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Culver City, </w:t>
      </w:r>
      <w:bookmarkStart w:id="10" w:name="xdx_906_edei--EntityAddressStateOrProvin"/>
      <w:bookmarkEnd w:id="10"/>
      <w:r>
        <w:rPr>
          <w:rFonts w:ascii="Times New Roman;Times;Serif" w:hAnsi="Times New Roman;Times;Serif"/>
          <w:b/>
          <w:i w:val="false"/>
          <w:caps w:val="false"/>
          <w:smallCaps w:val="false"/>
          <w:sz w:val="20"/>
        </w:rPr>
        <w:t xml:space="preserve">CA </w:t>
      </w:r>
      <w:bookmarkStart w:id="11" w:name="xdx_902_edei--EntityAddressPostalZipCode"/>
      <w:bookmarkEnd w:id="11"/>
      <w:r>
        <w:rPr>
          <w:rFonts w:ascii="Times New Roman;Times;Serif" w:hAnsi="Times New Roman;Times;Serif"/>
          <w:b/>
          <w:i w:val="false"/>
          <w:caps w:val="false"/>
          <w:smallCaps w:val="false"/>
          <w:sz w:val="20"/>
        </w:rPr>
        <w:t>90230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bookmarkStart w:id="12" w:name="xdx_90C_edei--CityAreaCode_c20260805__20"/>
      <w:bookmarkEnd w:id="12"/>
      <w:r>
        <w:rPr>
          <w:rFonts w:ascii="Times New Roman;Times;Serif" w:hAnsi="Times New Roman;Times;Serif"/>
          <w:b/>
          <w:i w:val="false"/>
          <w:caps w:val="false"/>
          <w:smallCaps w:val="false"/>
          <w:sz w:val="20"/>
        </w:rPr>
        <w:t xml:space="preserve">(310) </w:t>
      </w:r>
      <w:bookmarkStart w:id="13" w:name="xdx_90D_edei--LocalPhoneNumber_c20260805"/>
      <w:bookmarkEnd w:id="13"/>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1_edei--SolicitingMaterial_c202608"/>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900" w:type="dxa"/>
        <w:jc w:val="left"/>
        <w:tblInd w:w="0" w:type="dxa"/>
        <w:tblLayout w:type="fixed"/>
        <w:tblCellMar>
          <w:top w:w="0" w:type="dxa"/>
          <w:left w:w="0" w:type="dxa"/>
          <w:bottom w:w="28" w:type="dxa"/>
          <w:right w:w="0" w:type="dxa"/>
        </w:tblCellMar>
      </w:tblPr>
      <w:tblGrid>
        <w:gridCol w:w="4460"/>
        <w:gridCol w:w="60"/>
        <w:gridCol w:w="1610"/>
        <w:gridCol w:w="60"/>
        <w:gridCol w:w="3710"/>
      </w:tblGrid>
      <w:tr>
        <w:trPr/>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4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2_edei--Security12bTitle_c20260805"/>
            <w:bookmarkEnd w:id="18"/>
            <w:r>
              <w:rPr>
                <w:rFonts w:ascii="Times New Roman;Times;Serif" w:hAnsi="Times New Roman;Times;Serif"/>
                <w:b/>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A_edei--TradingSymbol_c20260805__2"/>
            <w:bookmarkEnd w:id="19"/>
            <w:r>
              <w:rPr>
                <w:rFonts w:ascii="Times New Roman;Times;Serif" w:hAnsi="Times New Roman;Times;Serif"/>
                <w:b/>
                <w:i w:val="false"/>
                <w:caps w:val="false"/>
                <w:smallCaps w:val="false"/>
                <w:sz w:val="20"/>
              </w:rPr>
              <w:t>SNAL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20" w:name="xdx_90F_edei--SecurityExchangeName_c2026"/>
            <w:bookmarkEnd w:id="20"/>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6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Agreements with Suzhou Snail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Snail, Inc. (the “Company”), through its wholly-owned subsidiary Interactive Films, LLC, entered into a Short Drama Production Business Agreement with Suzhou Snail Digital Technology Co., Ltd. (“Suzhou Snail”) for technical development, marketing, and commercial operation services related to the SaltyTV platform, covering the period from August 1, 2026 through July 31, 2027 for a total contract sum of $864,000, payable in four quarterly installments of $216,000 beginning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Hai Shi, the Company’s Chief Executive Officer, Chief Strategy Officer, and Chairman of the Board of Directors, is the founder, chair of the board of directors and former chief executive officer of Suzhou Snail, and Ms. Ying Zhou, a director of the Company and the spouse of Mr. Shi, is a vice president and director of Suzhou Snail.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August 5, 2026, the Company, through its wholly-owned subsidiary Snail Games USA, Inc., entered into a Game Testing Service Agreement with Suzhou Snail for functionality, compatibility, network, compliance, regression, and cross-platform game testing services, covering the period from August 1, 2026 through July 31, 2027 for a total contract sum of $252,000, payable in four quarterly installments of $63,000 beginning September 30,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3"/>
        <w:gridCol w:w="544"/>
        <w:gridCol w:w="7798"/>
      </w:tblGrid>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8342"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tcBorders/>
            <w:vAlign w:val="center"/>
          </w:tcPr>
          <w:p>
            <w:pPr>
              <w:pStyle w:val="TableContents"/>
              <w:bidi w:val="0"/>
              <w:spacing w:before="0" w:after="283"/>
              <w:jc w:val="left"/>
              <w:rPr>
                <w:caps w:val="false"/>
                <w:smallCaps w:val="false"/>
              </w:rPr>
            </w:pPr>
            <w:r>
              <w:rPr>
                <w:caps w:val="false"/>
                <w:smallCaps w:val="false"/>
              </w:rPr>
              <w:t> </w:t>
            </w:r>
          </w:p>
        </w:tc>
        <w:tc>
          <w:tcPr>
            <w:tcW w:w="77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5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79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7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Chief Strategy Officer and 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570</Words>
  <Characters>3136</Characters>
  <CharactersWithSpaces>3706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