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701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Snail,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2165"/>
        <w:gridCol w:w="60"/>
        <w:gridCol w:w="1100"/>
        <w:gridCol w:w="60"/>
        <w:gridCol w:w="189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2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701"/>
            <w:bookmarkEnd w:id="6"/>
            <w:r>
              <w:rPr>
                <w:rFonts w:ascii="Times New Roman;Times;Serif" w:hAnsi="Times New Roman;Times;Serif"/>
                <w:b/>
                <w:i w:val="false"/>
                <w:caps w:val="false"/>
                <w:smallCaps w:val="false"/>
                <w:sz w:val="20"/>
              </w:rPr>
              <w:t>001-41556</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88-4146991</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12049 Jefferson Blvd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0_edei--EntityAddressCityOrTown_c2"/>
      <w:bookmarkEnd w:id="9"/>
      <w:r>
        <w:rPr>
          <w:rFonts w:ascii="Times New Roman;Times;Serif" w:hAnsi="Times New Roman;Times;Serif"/>
          <w:b/>
          <w:i w:val="false"/>
          <w:caps w:val="false"/>
          <w:smallCaps w:val="false"/>
          <w:sz w:val="20"/>
        </w:rPr>
        <w:t xml:space="preserve">Culver City, </w:t>
      </w:r>
      <w:bookmarkStart w:id="10" w:name="xdx_90E_edei--EntityAddressStateOrProvin"/>
      <w:bookmarkEnd w:id="10"/>
      <w:r>
        <w:rPr>
          <w:rFonts w:ascii="Times New Roman;Times;Serif" w:hAnsi="Times New Roman;Times;Serif"/>
          <w:b/>
          <w:i w:val="false"/>
          <w:caps w:val="false"/>
          <w:smallCaps w:val="false"/>
          <w:sz w:val="20"/>
        </w:rPr>
        <w:t xml:space="preserve">CA </w:t>
      </w:r>
      <w:bookmarkStart w:id="11" w:name="xdx_90C_edei--EntityAddressPostalZipCode"/>
      <w:bookmarkEnd w:id="11"/>
      <w:r>
        <w:rPr>
          <w:rFonts w:ascii="Times New Roman;Times;Serif" w:hAnsi="Times New Roman;Times;Serif"/>
          <w:b/>
          <w:i w:val="false"/>
          <w:caps w:val="false"/>
          <w:smallCaps w:val="false"/>
          <w:sz w:val="20"/>
        </w:rPr>
        <w:t>90230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w:t>
      </w:r>
      <w:bookmarkStart w:id="12" w:name="xdx_903_edei--CityAreaCode_c20260701__20"/>
      <w:bookmarkEnd w:id="12"/>
      <w:r>
        <w:rPr>
          <w:rFonts w:ascii="Times New Roman;Times;Serif" w:hAnsi="Times New Roman;Times;Serif"/>
          <w:b/>
          <w:i w:val="false"/>
          <w:caps w:val="false"/>
          <w:smallCaps w:val="false"/>
          <w:sz w:val="20"/>
        </w:rPr>
        <w:t xml:space="preserve">(310) </w:t>
      </w:r>
      <w:bookmarkStart w:id="13" w:name="xdx_90D_edei--LocalPhoneNumber_c20260701"/>
      <w:bookmarkEnd w:id="13"/>
      <w:r>
        <w:rPr>
          <w:rFonts w:ascii="Times New Roman;Times;Serif" w:hAnsi="Times New Roman;Times;Serif"/>
          <w:b/>
          <w:i w:val="false"/>
          <w:caps w:val="false"/>
          <w:smallCaps w:val="false"/>
          <w:sz w:val="20"/>
        </w:rPr>
        <w:t>988-0643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9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7_edei--SolicitingMaterial_c202607"/>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9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900" w:type="dxa"/>
        <w:jc w:val="left"/>
        <w:tblInd w:w="0" w:type="dxa"/>
        <w:tblLayout w:type="fixed"/>
        <w:tblCellMar>
          <w:top w:w="0" w:type="dxa"/>
          <w:left w:w="0" w:type="dxa"/>
          <w:bottom w:w="28" w:type="dxa"/>
          <w:right w:w="0" w:type="dxa"/>
        </w:tblCellMar>
      </w:tblPr>
      <w:tblGrid>
        <w:gridCol w:w="4460"/>
        <w:gridCol w:w="60"/>
        <w:gridCol w:w="1610"/>
        <w:gridCol w:w="60"/>
        <w:gridCol w:w="3710"/>
      </w:tblGrid>
      <w:tr>
        <w:trPr/>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6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9_edei--Security12bTitle_c20260701"/>
            <w:bookmarkEnd w:id="18"/>
            <w:r>
              <w:rPr>
                <w:rFonts w:ascii="Times New Roman;Times;Serif" w:hAnsi="Times New Roman;Times;Serif"/>
                <w:b/>
                <w:i w:val="false"/>
                <w:caps w:val="false"/>
                <w:smallCaps w:val="false"/>
                <w:sz w:val="20"/>
              </w:rPr>
              <w:t>Class A 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7_edei--TradingSymbol_c20260701__2"/>
            <w:bookmarkEnd w:id="19"/>
            <w:r>
              <w:rPr>
                <w:rFonts w:ascii="Times New Roman;Times;Serif" w:hAnsi="Times New Roman;Times;Serif"/>
                <w:b/>
                <w:i w:val="false"/>
                <w:caps w:val="false"/>
                <w:smallCaps w:val="false"/>
                <w:sz w:val="20"/>
              </w:rPr>
              <w:t>SNAL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20" w:name="xdx_908_edei--SecurityExchangeName_c2026"/>
            <w:bookmarkEnd w:id="20"/>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B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1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3.01. Notice of Delisting or Failure to Satisfy a Continued Listing Rule or Standard; Transfer of Listing.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Snail, Inc. (the “Company”) received written notice (the “Notice”) from the Listing Qualifications Department of The Nasdaq Stock Market LLC (“Nasdaq”) notifying the Company that Nasdaq had determined to delist the Company’s Class A Common Stock, par value $0.0001 per share (the “Class A Common Stock”) from The Nasdaq Capital Market (the “Staff Determination”). The Staff Determination was issued pursuant to Nasdaq Listing Rule 5810(c)(3)(A)(iii).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30, 2025, the Company received written notice from the Nasdaq Listing Qualifications Department that for thirty (30) consecutive business days from November 11, 2025 through December 29, 2025, the Company’s Class A Common Stock did not maintain a minimum closing bid price of $1.00 per share as required by Nasdaq Listing Rule 5550(a)(2) (the “Minimum Bid Price Requirement”). At that time, the Company was afforded 180 calendar days, or until June 29, 2026, to regain compliance with the Minimum Bid Price Requirement. Additionally, on March 26, 2026, Nasdaq staff notified the Company that it did not comply with Listing Rule 5550(b), which requires a minimum $2,500,000 stockholders’ equity, $35,000,000 market value of listed securities, or $500,000 net income from continuing operations (the “Continued Listing Standards”). The Staff Determination stated that the Company has not regained compliance with the Minimum Bid Price Requirement and is not eligible for a second 180-day period because the Company does not currently comply with the Continued Listing Standards.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request a hearing before the Nasdaq Hearings Panel (the “Panel”) to appeal the Staff Determination, pursuant to the procedures set forth in the Nasdaq Listing Rule 5800 Series. Unless the Company requests an appeal of the Staff Determination, the Company’s securities will be scheduled for delisting from The Nasdaq Capital Market.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Company intends to timely request a hearing before the Panel to appeal the Staff Determination. The hearing request will automatically stay any suspension or delisting action pending the hearing and the expiration of any additional extension period granted by the Panel following the hearing. There can be no assurance that the Company would be successful in any appeal or that it will be able to regain compliance with Nasdaq’s listing requirements within the timeframe that may be provided by the Panel, or at 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regarding the Reverse Stock Split (as defined below) contained in Item 5.03 of this Current Report on Form 8-K is incorporated by reference herein.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announced that it will effect a 1-for-5 reverse stock split (the “Reverse Stock Split”) of its Class A Common Stock and its Class B Common Stock, par value $0.0001 per share (the “Class B Common Stock” and together with the Class A Common Stock, the “Common Stock”). On July 2, 2026, the Company filed an amendment to its Amended and Restated Certificate of Incorporation (the “Certificate of Incorporation”) with the Secretary of State of the State of Delaware to effect the Reverse Stock Split, to be legally effective as of 11:59 p.m. Eastern Time on July 2, 2026 (the “Effective Time”). The Class A Common Stock will begin trading on a split-adjusted basis when the Nasdaq Capital Market opens on July 6, 2026.</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2, 2026, a written consent was delivered to the Company’s Board of Directors from the holders of 95% of the voting power of the Company’s issued and outstanding Common Stock (the “Majority Stockholders”), pursuant to which the Majority Stockholders approved an amendment to the Certificate of Incorporation to effect a reverse stock split with respect to the Common Stock at a ratio of 1-for-2 to 1-for-10, with the ratio within such range to be determined at the discretion of the Board of Directors. The Company’s Board of Directors subsequently approved the final ratio for the Reverse Stock Split of 1-for-5.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in connection with the Reverse Stock Split. In lieu of fractional shares, any person who would otherwise be entitled to a fractional share of Common Stock as a result of the Reverse Stock Split (after taking into account all fractional shares of Common Stock otherwise issuable to such holder) shall be entitled to receive from the Company’s exchange agent, Equiniti Trust Company, LLC, a cash payment equal to the number of shares of the Common Stock held by such stockholder before the Reverse Stock Split that would otherwise have been exchanged for such fractional share interest multiplied by the average closing sales price of the Class A Common Stock as reported on the Nasdaq Capital Market for the ten days preceding the Effective Time.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reduce the number of outstanding shares of Common Stock from approximately 15,468,890 shares of Class A Common Stock and 28,748,580 shares of Class B Common Stock to approximately 3,093,778 shares of Class A Common Stock and 5,749,716 shares of Class B Common Stock. The ownership percentage of each stockholder will remain unchanged other than as a result of fractional shares. Proportional adjustments will be made to the number of shares of Common Stock issuable upon exercise of outstanding warrants or options, or the conversion of outstanding convertible notes, as well as to the applicable exercise or conversion price. There will be no change to the total number of authorized shares of Common Stock as set forth in the Certificate of Incorporation.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Reverse Stock Split, the trading symbol on the Nasdaq Capital Market for the Class A Common Stock will continue to be “SNAL.” The new CUSIP number for the Common Stock following the Reverse Stock Split will be 83301J308.</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amendment to the Certificate of Incorporation set forth above does not purport to be complete and is qualified in its entirety by the full text of such amendment, a copy of which is attached hereto as Exhibit 3.1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support the Company’s effort to regain compliance with the minimum bid price requirement for maintaining the listing of its Class A Common Stock on the Nasdaq Capital Market, and to make the bid price more attractive to a broader group of institutional and retail investors. The Nasdaq Capital Market requires, among other things, that a listed company’s common stock maintain a minimum bid price of at least $1.00 per share (the “Minimum Bid Price Requirement”). However, there can be no assurance that the Reverse Stock Split will have the desired effect of sufficiently raising the bid price of the Class A Common Stock for the required period or that Nasdaq will not delist our Class A Common Stock due to our failure to achieve compliance with the Minimum Bid Price Requirement by June 29,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July 1, 2026, the Company issued a press release relating to the Reverse Stock Split described in this Current Report on Form 8-K. A copy of the press release is attached as Exhibit 99.1 to this report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3-1.htm">
              <w:r>
                <w:rPr>
                  <w:rStyle w:val="InternetLink"/>
                  <w:rFonts w:ascii="Times New Roman;Times;Serif" w:hAnsi="Times New Roman;Times;Serif"/>
                  <w:b w:val="false"/>
                  <w:i w:val="false"/>
                  <w:caps w:val="false"/>
                  <w:smallCaps w:val="false"/>
                  <w:sz w:val="20"/>
                </w:rPr>
                <w:t>Certificate of Amendment of the Amended and Restated Certificate of Incorporation of Snail, Inc., dated July 2, 2026</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Press Release, dated July 1, 2026</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020" w:type="dxa"/>
        <w:jc w:val="left"/>
        <w:tblInd w:w="0" w:type="dxa"/>
        <w:tblLayout w:type="fixed"/>
        <w:tblCellMar>
          <w:top w:w="0" w:type="dxa"/>
          <w:left w:w="0" w:type="dxa"/>
          <w:bottom w:w="0" w:type="dxa"/>
          <w:right w:w="0" w:type="dxa"/>
        </w:tblCellMar>
      </w:tblPr>
      <w:tblGrid>
        <w:gridCol w:w="1520"/>
        <w:gridCol w:w="545"/>
        <w:gridCol w:w="1955"/>
      </w:tblGrid>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INC.</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Hai Shi</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 Shi</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ex3-1.htm"/>
      <w:bookmarkStart w:id="24" w:name="ksex3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of the</w:t>
        <w:br/>
        <w:t>Amended and Restated Certificate of Incorporation of</w:t>
        <w:br/>
        <w:t>Snail,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Snail, Inc. (the “Corporation”), a corporation organized and existing under and by virtue of the provisions of the General Corporation Law of the State of Delaware (the “General Corporation Law”), hereby certifies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3"/>
        <w:gridCol w:w="10034"/>
      </w:tblGrid>
      <w:tr>
        <w:trPr/>
        <w:tc>
          <w:tcPr>
            <w:tcW w:w="3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Corporation has duly adopted a resolution pursuant to Section 242 of the General Corporation Law setting forth a proposed amendment to the Amended and Restated Certificate of Incorporation of the Corporation, as amended (the “Certificate of Incorporation”), and declaring said amendment to be advisable. The requisite stockholders of the Corporation have duly approved said proposed amendment in accordance with Sections 242 and 228 of the General Corporation Law. The amendment amends the Certificate of Incorporation as follows: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Certificate of Incorporation is hereby amended to add the following Section (E):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this Certificate of Amendment to the Certificate of Incorporation becoming effective pursuant to the General Corporation Law of the State of Delaware (the “Effective Time”), all shares of the Corporation’s Common Stock, including Class A Common Stock and Class B Common Stock, issued and outstanding immediately prior to the Effective Time and the shares of Common Stock issued and held in the treasury of the Corporation immediately prior to the Effective Time shall be reclassified as and combined into a smaller number of shares such that at a ratio of five (5) shares of issued and outstanding Common Stock of a given class immediately prior to the Effective Time are automatically combined into one (1) validly issued, fully paid and nonassessable share of Common Stock of the same class (the “Reverse Stock Split”). Notwithstanding the immediately preceding sentence, no fractional shares shall be issued and, in lieu thereof, 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Stock Split that would otherwise have been exchanged for such fractional share interest multiplied by the average closing sales price of the Class A Common Stock as reported on the Nasdaq Capital Market for the ten (10) days preceding the Effective Time.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certificate or book-entry position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of Common Stock formerly represented by such certificate or book-entry position shall have been reclassified and combined (as well as the right to receive cash in lieu of fractional shares of Common Stock after the Effective Time).”</w:t>
      </w:r>
    </w:p>
    <w:p>
      <w:pPr>
        <w:pStyle w:val="TextBody"/>
        <w:bidi w:val="0"/>
        <w:spacing w:before="0" w:after="0"/>
        <w:ind w:left="720" w:right="0" w:hanging="0"/>
        <w:jc w:val="both"/>
        <w:rPr>
          <w:caps w:val="false"/>
          <w:smallCaps w:val="false"/>
        </w:rPr>
      </w:pPr>
      <w:r>
        <w:rPr>
          <w:caps w:val="false"/>
          <w:smallCaps w:val="false"/>
        </w:rPr>
        <w:t> </w:t>
      </w:r>
    </w:p>
    <w:tbl>
      <w:tblPr>
        <w:tblW w:w="7683" w:type="dxa"/>
        <w:jc w:val="left"/>
        <w:tblInd w:w="0" w:type="dxa"/>
        <w:tblLayout w:type="fixed"/>
        <w:tblCellMar>
          <w:top w:w="0" w:type="dxa"/>
          <w:left w:w="0" w:type="dxa"/>
          <w:bottom w:w="0" w:type="dxa"/>
          <w:right w:w="0" w:type="dxa"/>
        </w:tblCellMar>
      </w:tblPr>
      <w:tblGrid>
        <w:gridCol w:w="38"/>
        <w:gridCol w:w="170"/>
        <w:gridCol w:w="74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4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Amendment shall be effective at 11:59 PM Eastern Time on July 2, 2026.</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Corporation has caused this Certificate of Amendment of the Amended and Restated Certificate of Incorporation, as amended, to be signed by its Chief Financial Officer this 1st day of July, 2026.</w:t>
      </w:r>
    </w:p>
    <w:p>
      <w:pPr>
        <w:pStyle w:val="TextBody"/>
        <w:bidi w:val="0"/>
        <w:spacing w:before="0" w:after="0"/>
        <w:ind w:left="0" w:right="0" w:firstLine="720"/>
        <w:jc w:val="both"/>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650"/>
        <w:gridCol w:w="2225"/>
      </w:tblGrid>
      <w:tr>
        <w:trPr/>
        <w:tc>
          <w:tcPr>
            <w:tcW w:w="75" w:type="dxa"/>
            <w:tcBorders/>
            <w:vAlign w:val="center"/>
          </w:tcPr>
          <w:p>
            <w:pPr>
              <w:pStyle w:val="TableContents"/>
              <w:bidi w:val="0"/>
              <w:spacing w:before="0" w:after="283"/>
              <w:jc w:val="left"/>
              <w:rPr/>
            </w:pPr>
            <w:r>
              <w:rPr/>
              <w:t> </w:t>
            </w:r>
          </w:p>
        </w:tc>
        <w:tc>
          <w:tcPr>
            <w:tcW w:w="28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Snail,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2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/s/ Heidy Chow</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Heidy Chow</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2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Financial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ex99-1.htm"/>
      <w:bookmarkStart w:id="26" w:name="ksex991"/>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28800" cy="1047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1047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Snail Announces Reverse Stock Split to Support Effort to Regain Compliance with Nasdaq’s Minimum Bid Price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CULVER CITY, Calif., July 1, 2026 (GLOBE NEWSWIRE) — Snail, Inc. (Nasdaq: SNAL) (“Snail” or the “Company”), a leading global independent developer and publisher of interactive digital entertainment, today announced that it will effect a 1-for-5 reverse stock split (the “Reverse Stock Split”) of its Class A Common Stock, par value $0.0001 per share (the “Class A Common Stock”) and Class B Common Stock, par value $0.0001 per share (the “Class B Common Stock” and together with the Class A Common Stock, the “Common Stock”). The Reverse Stock Split will become effective at 11:59 p.m. Eastern Time on July 2, 2026 (the “Effective Time”). The Company’s Class A Common Stock will continue to trade on the Nasdaq Capital Market (“Nasdaq”) under the symbol “SNAL” and will begin trading on a split-adjusted basis when the Nasdaq opens on July 6, 2026. The new CUSIP number for the Class A Common Stock following the Reverse Stock Split will be 83301J308.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a written consent was delivered to the Company’s Board of Directors from the holders of 95% of the voting power of the Company’s issued and outstanding Common Stock (the “Majority Stockholders”), pursuant to which the Majority Stockholders approved an amendment (the “Amendment”) to the Company’s Amended and Restated Certificate of Incorporation (the “Certificate of Incorporation”) to effect a reverse stock split with respect to the Common Stock at a ratio of 1-for-2 to 1-for-10, with the ratio within such range to be determined at the discretion of the Board of Directors. The Company’s Board of Directors subsequently approved the final ratio for the Reverse Stock Split of 1-for-5.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proportionally reduce the number of outstanding shares of Common Stock from approximately 15,468,890 shares of Class A Common Stock and 28,748,580 shares of Class B Common Stock to approximately 3,093,778 shares of Class A Common Stock and 5,749,716 shares of Class B Common Stock. The ownership percentage of each stockholder will remain unchanged other than as a result of fractional shares. Proportional adjustments will be made to the number of shares of Common Stock issuable upon exercise of outstanding warrants or options, or the conversion of outstanding convertible notes, as well as to the applicable exercise or conversion price. There will be no change to the total number of authorized shares of Common Stock as set forth in the Certificate of Incorporation. Stockholders whose shares are held in brokerage accounts should direct any questions concerning the Reverse Stock Split to their broker. All stockholders of record may direct questions to the Company’s transfer agent, Equiniti Trust Company, LLC at 800-468-9716.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support the Company’s effort to regain compliance with the minimum bid price requirement for maintaining the listing of its Class A Common Stock on the Nasdaq Capital Market, and to make the bid price more attractive to a broader group of institutional and retail investors. The Nasdaq Capital Market requires, among other things, that a listed company’s common stock maintain a minimum bid price of at least $1.00 per share.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would otherwise be entitled to a fractional share of Common Stock as a result of the reclassification and combination following the Effective Time (after taking into account all fractional shares of Common Stock otherwise issuable to such holder) shall be entitled to receive a cash payment equal to the number of shares of the Common Stock held by such stockholder before the reverse split that would otherwise have been exchanged for such fractional share interest multiplied by the average closing sales price of the Common Stock as reported on the Nasdaq for the ten days preceding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Snail Social Media: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YouTube</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Instagram</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TikTok</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Facebook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Snail,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Snail, Inc. (Nasdaq: SNAL) is a leading global independent developer and publisher of interactive digital entertainment for consumers around the world, with a premier portfolio of premium games designed for use on a variety of platforms, including consoles, PCs, and mobile devices. For more information, please visit: </w:t>
      </w:r>
      <w:r>
        <w:rPr>
          <w:rFonts w:ascii="Times New Roman;Times;Serif" w:hAnsi="Times New Roman;Times;Serif"/>
          <w:b w:val="false"/>
          <w:i w:val="false"/>
          <w:caps w:val="false"/>
          <w:smallCaps w:val="false"/>
          <w:sz w:val="20"/>
          <w:u w:val="single"/>
        </w:rPr>
        <w:t>https://snail.com/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constitute forward-looking statements. Many of the forward-looking statements contained in this press release can be identified by the use of forward-looking words such as “anticipate,” “believe,” “could,” “expect,” “should,” “plan,” “intend,” “may,” “predict,” “continue,” “estimate” and “potential,” or the negative of these terms or other similar expressions. Forward-looking statements appear in a number of places in this press release and include, but are not limited to, statements regarding the Reverse Stock Split allowing the Company to regain compliance with Nasdaq’s minimum bid price requirement, enabling the Company to attract a broader universe of investors; and assumptions underlying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information on risks, uncertainties and other factors that could affect Snail’s financial results and business include Snail’s ability to strengthen its gaming portfolio’s visibility; Snail’s ability to expand and grow its franchise and increase its revenue; Snail’s ability to retain its key employees or maintain its Nasdaq listing; and the risks that are included in its filings with the Securities and Exchange Commission (the “SEC”) from time to time, including its annual reports on Form 10-K and quarterly reports on Form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press release are based on management’s beliefs and assumptions and on information currently available to Snail, and Snail does not assume any obligation to update the forward-looking statements provided to reflect events that occur or circumstances that exist after the date on which they were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Yi and Steven Shinmachi</w:t>
        <w:br/>
        <w:t>Gateway Group, Inc.</w:t>
        <w:br/>
        <w:t>949-574-3860</w:t>
        <w:br/>
      </w:r>
      <w:r>
        <w:rPr>
          <w:rFonts w:ascii="Times New Roman;Times;Serif" w:hAnsi="Times New Roman;Times;Serif"/>
          <w:b w:val="false"/>
          <w:i w:val="false"/>
          <w:caps w:val="false"/>
          <w:smallCaps w:val="false"/>
          <w:sz w:val="20"/>
          <w:u w:val="single"/>
        </w:rPr>
        <w:t>SNAL@gateway-grp.com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3197</Words>
  <Characters>17000</Characters>
  <CharactersWithSpaces>20206</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